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78" w:rsidRDefault="00A525D4" w:rsidP="006930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 SITING </w:t>
      </w:r>
      <w:r w:rsidR="00393078">
        <w:rPr>
          <w:b/>
          <w:sz w:val="22"/>
          <w:szCs w:val="22"/>
        </w:rPr>
        <w:t>PROCEDURE</w:t>
      </w:r>
      <w:r>
        <w:rPr>
          <w:b/>
          <w:sz w:val="22"/>
          <w:szCs w:val="22"/>
        </w:rPr>
        <w:t>S</w:t>
      </w:r>
    </w:p>
    <w:p w:rsidR="00A525D4" w:rsidRDefault="00A525D4" w:rsidP="00693027">
      <w:pPr>
        <w:rPr>
          <w:b/>
          <w:sz w:val="22"/>
          <w:szCs w:val="22"/>
        </w:rPr>
      </w:pPr>
    </w:p>
    <w:p w:rsidR="001823FB" w:rsidRPr="008E6950" w:rsidRDefault="00393078" w:rsidP="00693027">
      <w:pPr>
        <w:rPr>
          <w:b/>
          <w:sz w:val="22"/>
          <w:szCs w:val="22"/>
        </w:rPr>
      </w:pPr>
      <w:r>
        <w:rPr>
          <w:b/>
          <w:sz w:val="22"/>
          <w:szCs w:val="22"/>
        </w:rPr>
        <w:t>Structure</w:t>
      </w:r>
      <w:r w:rsidR="001823FB" w:rsidRPr="008E6950">
        <w:rPr>
          <w:b/>
          <w:sz w:val="22"/>
          <w:szCs w:val="22"/>
        </w:rPr>
        <w:t xml:space="preserve"> and Purpose of the </w:t>
      </w:r>
      <w:r w:rsidR="00751C39">
        <w:rPr>
          <w:b/>
          <w:sz w:val="22"/>
          <w:szCs w:val="22"/>
        </w:rPr>
        <w:t>Art Siting Committee</w:t>
      </w:r>
    </w:p>
    <w:p w:rsidR="001823FB" w:rsidRPr="008E6950" w:rsidRDefault="001823FB" w:rsidP="00693027">
      <w:pPr>
        <w:rPr>
          <w:sz w:val="22"/>
          <w:szCs w:val="22"/>
        </w:rPr>
      </w:pPr>
      <w:r w:rsidRPr="008E6950">
        <w:rPr>
          <w:sz w:val="22"/>
          <w:szCs w:val="22"/>
        </w:rPr>
        <w:t xml:space="preserve">The </w:t>
      </w:r>
      <w:r w:rsidR="00751C39">
        <w:rPr>
          <w:sz w:val="22"/>
          <w:szCs w:val="22"/>
        </w:rPr>
        <w:t>Art Siting Committee</w:t>
      </w:r>
      <w:r w:rsidR="00A812D9" w:rsidRPr="008E6950">
        <w:rPr>
          <w:sz w:val="22"/>
          <w:szCs w:val="22"/>
        </w:rPr>
        <w:t xml:space="preserve"> </w:t>
      </w:r>
      <w:r w:rsidR="00751C39">
        <w:rPr>
          <w:sz w:val="22"/>
          <w:szCs w:val="22"/>
        </w:rPr>
        <w:t xml:space="preserve">(previously Campus Art Committee) </w:t>
      </w:r>
      <w:r w:rsidR="001A2F4B" w:rsidRPr="008E6950">
        <w:rPr>
          <w:sz w:val="22"/>
          <w:szCs w:val="22"/>
        </w:rPr>
        <w:t>serves</w:t>
      </w:r>
      <w:r w:rsidR="006C0284" w:rsidRPr="008E6950">
        <w:rPr>
          <w:sz w:val="22"/>
          <w:szCs w:val="22"/>
        </w:rPr>
        <w:t xml:space="preserve"> </w:t>
      </w:r>
      <w:r w:rsidR="00A812D9" w:rsidRPr="008E6950">
        <w:rPr>
          <w:sz w:val="22"/>
          <w:szCs w:val="22"/>
        </w:rPr>
        <w:t xml:space="preserve">as a </w:t>
      </w:r>
      <w:r w:rsidR="00C1324D">
        <w:rPr>
          <w:sz w:val="22"/>
          <w:szCs w:val="22"/>
        </w:rPr>
        <w:t>s</w:t>
      </w:r>
      <w:r w:rsidRPr="008E6950">
        <w:rPr>
          <w:sz w:val="22"/>
          <w:szCs w:val="22"/>
        </w:rPr>
        <w:t xml:space="preserve">ubcommittee of the </w:t>
      </w:r>
      <w:r w:rsidR="00C1324D">
        <w:rPr>
          <w:sz w:val="22"/>
          <w:szCs w:val="22"/>
        </w:rPr>
        <w:t xml:space="preserve">Committee for </w:t>
      </w:r>
      <w:r w:rsidRPr="008E6950">
        <w:rPr>
          <w:sz w:val="22"/>
          <w:szCs w:val="22"/>
        </w:rPr>
        <w:t xml:space="preserve">Campus </w:t>
      </w:r>
      <w:r w:rsidR="00C1324D">
        <w:rPr>
          <w:sz w:val="22"/>
          <w:szCs w:val="22"/>
        </w:rPr>
        <w:t>&amp; Facilities</w:t>
      </w:r>
      <w:r w:rsidRPr="008E6950">
        <w:rPr>
          <w:sz w:val="22"/>
          <w:szCs w:val="22"/>
        </w:rPr>
        <w:t xml:space="preserve">.  Its responsibilities </w:t>
      </w:r>
      <w:r w:rsidR="002268A7">
        <w:rPr>
          <w:sz w:val="22"/>
          <w:szCs w:val="22"/>
        </w:rPr>
        <w:t>are</w:t>
      </w:r>
      <w:r w:rsidRPr="008E6950">
        <w:rPr>
          <w:sz w:val="22"/>
          <w:szCs w:val="22"/>
        </w:rPr>
        <w:t>:</w:t>
      </w:r>
    </w:p>
    <w:p w:rsidR="006C0284" w:rsidRPr="008E6950" w:rsidRDefault="006C0284" w:rsidP="00693027">
      <w:pPr>
        <w:rPr>
          <w:sz w:val="22"/>
          <w:szCs w:val="22"/>
        </w:rPr>
      </w:pPr>
    </w:p>
    <w:p w:rsidR="001823FB" w:rsidRPr="008E6950" w:rsidRDefault="001823FB" w:rsidP="00693027">
      <w:pPr>
        <w:numPr>
          <w:ilvl w:val="0"/>
          <w:numId w:val="1"/>
        </w:numPr>
        <w:rPr>
          <w:sz w:val="22"/>
          <w:szCs w:val="22"/>
        </w:rPr>
      </w:pPr>
      <w:r w:rsidRPr="008E6950">
        <w:rPr>
          <w:sz w:val="22"/>
          <w:szCs w:val="22"/>
        </w:rPr>
        <w:t xml:space="preserve">To </w:t>
      </w:r>
      <w:r w:rsidR="006C0284" w:rsidRPr="008E6950">
        <w:rPr>
          <w:sz w:val="22"/>
          <w:szCs w:val="22"/>
        </w:rPr>
        <w:t>d</w:t>
      </w:r>
      <w:r w:rsidRPr="008E6950">
        <w:rPr>
          <w:sz w:val="22"/>
          <w:szCs w:val="22"/>
        </w:rPr>
        <w:t>evelop and maintain an overall plan for selection, siting, and funding of Public Art throughout The University of Montana campus</w:t>
      </w:r>
      <w:r w:rsidR="00A44081">
        <w:rPr>
          <w:sz w:val="22"/>
          <w:szCs w:val="22"/>
        </w:rPr>
        <w:t>;</w:t>
      </w:r>
    </w:p>
    <w:p w:rsidR="006C0284" w:rsidRPr="008E6950" w:rsidRDefault="006C0284" w:rsidP="00693027">
      <w:pPr>
        <w:ind w:left="360"/>
        <w:rPr>
          <w:sz w:val="22"/>
          <w:szCs w:val="22"/>
        </w:rPr>
      </w:pPr>
    </w:p>
    <w:p w:rsidR="001823FB" w:rsidRPr="008E6950" w:rsidRDefault="001823FB" w:rsidP="00693027">
      <w:pPr>
        <w:numPr>
          <w:ilvl w:val="0"/>
          <w:numId w:val="1"/>
        </w:numPr>
        <w:rPr>
          <w:sz w:val="22"/>
          <w:szCs w:val="22"/>
        </w:rPr>
      </w:pPr>
      <w:r w:rsidRPr="008E6950">
        <w:rPr>
          <w:sz w:val="22"/>
          <w:szCs w:val="22"/>
        </w:rPr>
        <w:t xml:space="preserve">To represent The University of Montana in its various art project collaborations with the State </w:t>
      </w:r>
      <w:r w:rsidR="006C0284" w:rsidRPr="008E6950">
        <w:rPr>
          <w:sz w:val="22"/>
          <w:szCs w:val="22"/>
        </w:rPr>
        <w:t xml:space="preserve">of </w:t>
      </w:r>
      <w:smartTag w:uri="urn:schemas-microsoft-com:office:smarttags" w:element="State">
        <w:smartTag w:uri="urn:schemas-microsoft-com:office:smarttags" w:element="place">
          <w:r w:rsidR="006C0284" w:rsidRPr="008E6950">
            <w:rPr>
              <w:sz w:val="22"/>
              <w:szCs w:val="22"/>
            </w:rPr>
            <w:t>Montana</w:t>
          </w:r>
        </w:smartTag>
      </w:smartTag>
      <w:r w:rsidR="006C0284" w:rsidRPr="008E6950">
        <w:rPr>
          <w:sz w:val="22"/>
          <w:szCs w:val="22"/>
        </w:rPr>
        <w:t xml:space="preserve"> </w:t>
      </w:r>
      <w:r w:rsidRPr="008E6950">
        <w:rPr>
          <w:sz w:val="22"/>
          <w:szCs w:val="22"/>
        </w:rPr>
        <w:t xml:space="preserve">and specifically with the “Percent for Art” </w:t>
      </w:r>
      <w:r w:rsidR="008E6950">
        <w:rPr>
          <w:sz w:val="22"/>
          <w:szCs w:val="22"/>
        </w:rPr>
        <w:t xml:space="preserve">program and </w:t>
      </w:r>
      <w:r w:rsidRPr="008E6950">
        <w:rPr>
          <w:sz w:val="22"/>
          <w:szCs w:val="22"/>
        </w:rPr>
        <w:t>fund</w:t>
      </w:r>
      <w:r w:rsidR="00A44081">
        <w:rPr>
          <w:sz w:val="22"/>
          <w:szCs w:val="22"/>
        </w:rPr>
        <w:t>;</w:t>
      </w:r>
    </w:p>
    <w:p w:rsidR="006C0284" w:rsidRPr="008E6950" w:rsidRDefault="006C0284" w:rsidP="00693027">
      <w:pPr>
        <w:rPr>
          <w:sz w:val="22"/>
          <w:szCs w:val="22"/>
        </w:rPr>
      </w:pPr>
    </w:p>
    <w:p w:rsidR="001823FB" w:rsidRPr="008E6950" w:rsidRDefault="001823FB" w:rsidP="00693027">
      <w:pPr>
        <w:numPr>
          <w:ilvl w:val="0"/>
          <w:numId w:val="1"/>
        </w:numPr>
        <w:rPr>
          <w:sz w:val="22"/>
          <w:szCs w:val="22"/>
        </w:rPr>
      </w:pPr>
      <w:r w:rsidRPr="008E6950">
        <w:rPr>
          <w:sz w:val="22"/>
          <w:szCs w:val="22"/>
        </w:rPr>
        <w:t>To select public art pieces for permanent and temporary exhibition on campus</w:t>
      </w:r>
      <w:r w:rsidR="00751C39">
        <w:rPr>
          <w:sz w:val="22"/>
          <w:szCs w:val="22"/>
        </w:rPr>
        <w:t xml:space="preserve"> through an appropriate campus-based process that circumvents unilateral deci</w:t>
      </w:r>
      <w:r w:rsidR="008242E6">
        <w:rPr>
          <w:sz w:val="22"/>
          <w:szCs w:val="22"/>
        </w:rPr>
        <w:t xml:space="preserve">sions on the selection or placement </w:t>
      </w:r>
      <w:r w:rsidR="00751C39">
        <w:rPr>
          <w:sz w:val="22"/>
          <w:szCs w:val="22"/>
        </w:rPr>
        <w:t>of art on campus</w:t>
      </w:r>
      <w:r w:rsidRPr="008E6950">
        <w:rPr>
          <w:sz w:val="22"/>
          <w:szCs w:val="22"/>
        </w:rPr>
        <w:t>.</w:t>
      </w:r>
      <w:r w:rsidR="00751C39">
        <w:rPr>
          <w:sz w:val="22"/>
          <w:szCs w:val="22"/>
        </w:rPr>
        <w:t xml:space="preserve"> (See “Responsibilities of the </w:t>
      </w:r>
      <w:smartTag w:uri="urn:schemas-microsoft-com:office:smarttags" w:element="place">
        <w:smartTag w:uri="urn:schemas-microsoft-com:office:smarttags" w:element="PlaceName">
          <w:r w:rsidR="00751C39">
            <w:rPr>
              <w:sz w:val="22"/>
              <w:szCs w:val="22"/>
            </w:rPr>
            <w:t>Montana</w:t>
          </w:r>
        </w:smartTag>
        <w:r w:rsidR="00751C3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751C39">
            <w:rPr>
              <w:sz w:val="22"/>
              <w:szCs w:val="22"/>
            </w:rPr>
            <w:t>Museum</w:t>
          </w:r>
        </w:smartTag>
      </w:smartTag>
      <w:r w:rsidR="00751C39">
        <w:rPr>
          <w:sz w:val="22"/>
          <w:szCs w:val="22"/>
        </w:rPr>
        <w:t xml:space="preserve"> of Art &amp; Culture</w:t>
      </w:r>
      <w:r w:rsidR="005E695C">
        <w:rPr>
          <w:sz w:val="22"/>
          <w:szCs w:val="22"/>
        </w:rPr>
        <w:t>”</w:t>
      </w:r>
      <w:r w:rsidR="00A44081">
        <w:rPr>
          <w:sz w:val="22"/>
          <w:szCs w:val="22"/>
        </w:rPr>
        <w:t xml:space="preserve"> below.);</w:t>
      </w:r>
    </w:p>
    <w:p w:rsidR="006C0284" w:rsidRPr="008E6950" w:rsidRDefault="006C0284" w:rsidP="00693027">
      <w:pPr>
        <w:rPr>
          <w:sz w:val="22"/>
          <w:szCs w:val="22"/>
        </w:rPr>
      </w:pPr>
    </w:p>
    <w:p w:rsidR="001823FB" w:rsidRPr="008E6950" w:rsidRDefault="001823FB" w:rsidP="00693027">
      <w:pPr>
        <w:numPr>
          <w:ilvl w:val="0"/>
          <w:numId w:val="1"/>
        </w:numPr>
        <w:rPr>
          <w:sz w:val="22"/>
          <w:szCs w:val="22"/>
        </w:rPr>
      </w:pPr>
      <w:r w:rsidRPr="008E6950">
        <w:rPr>
          <w:sz w:val="22"/>
          <w:szCs w:val="22"/>
        </w:rPr>
        <w:t>To seek and develop various funding plans to support and develop the “Museum without Walls” concept of art on campus.</w:t>
      </w:r>
    </w:p>
    <w:p w:rsidR="006C0284" w:rsidRPr="008E6950" w:rsidRDefault="006C0284" w:rsidP="00693027">
      <w:pPr>
        <w:rPr>
          <w:sz w:val="22"/>
          <w:szCs w:val="22"/>
        </w:rPr>
      </w:pPr>
    </w:p>
    <w:p w:rsidR="00751C39" w:rsidRDefault="001823FB" w:rsidP="00693027">
      <w:pPr>
        <w:rPr>
          <w:sz w:val="22"/>
          <w:szCs w:val="22"/>
        </w:rPr>
      </w:pPr>
      <w:r w:rsidRPr="008E6950">
        <w:rPr>
          <w:sz w:val="22"/>
          <w:szCs w:val="22"/>
        </w:rPr>
        <w:t>Approval of any “permanent”</w:t>
      </w:r>
      <w:r w:rsidR="004F2E88" w:rsidRPr="008E6950">
        <w:rPr>
          <w:sz w:val="22"/>
          <w:szCs w:val="22"/>
        </w:rPr>
        <w:t xml:space="preserve"> </w:t>
      </w:r>
      <w:r w:rsidR="00751C39">
        <w:rPr>
          <w:sz w:val="22"/>
          <w:szCs w:val="22"/>
        </w:rPr>
        <w:t xml:space="preserve">(over three years) </w:t>
      </w:r>
      <w:r w:rsidR="004F2E88" w:rsidRPr="008E6950">
        <w:rPr>
          <w:sz w:val="22"/>
          <w:szCs w:val="22"/>
        </w:rPr>
        <w:t xml:space="preserve">piece </w:t>
      </w:r>
      <w:r w:rsidR="002268A7">
        <w:rPr>
          <w:sz w:val="22"/>
          <w:szCs w:val="22"/>
        </w:rPr>
        <w:t>will</w:t>
      </w:r>
      <w:r w:rsidR="004F2E88" w:rsidRPr="008E6950">
        <w:rPr>
          <w:sz w:val="22"/>
          <w:szCs w:val="22"/>
        </w:rPr>
        <w:t xml:space="preserve"> be </w:t>
      </w:r>
      <w:r w:rsidR="00A44081">
        <w:rPr>
          <w:sz w:val="22"/>
          <w:szCs w:val="22"/>
        </w:rPr>
        <w:t>determined</w:t>
      </w:r>
      <w:r w:rsidR="004F2E88" w:rsidRPr="008E6950">
        <w:rPr>
          <w:sz w:val="22"/>
          <w:szCs w:val="22"/>
        </w:rPr>
        <w:t xml:space="preserve"> by the </w:t>
      </w:r>
      <w:r w:rsidR="00751C39">
        <w:rPr>
          <w:sz w:val="22"/>
          <w:szCs w:val="22"/>
        </w:rPr>
        <w:t>Art Siting Committee</w:t>
      </w:r>
      <w:r w:rsidR="008E6950">
        <w:rPr>
          <w:sz w:val="22"/>
          <w:szCs w:val="22"/>
        </w:rPr>
        <w:t>, subsequently by</w:t>
      </w:r>
      <w:r w:rsidR="004F2E88" w:rsidRPr="008E6950">
        <w:rPr>
          <w:sz w:val="22"/>
          <w:szCs w:val="22"/>
        </w:rPr>
        <w:t xml:space="preserve"> the </w:t>
      </w:r>
      <w:r w:rsidR="00C1324D">
        <w:rPr>
          <w:sz w:val="22"/>
          <w:szCs w:val="22"/>
        </w:rPr>
        <w:t xml:space="preserve">Committee for </w:t>
      </w:r>
      <w:r w:rsidR="00C1324D" w:rsidRPr="008E6950">
        <w:rPr>
          <w:sz w:val="22"/>
          <w:szCs w:val="22"/>
        </w:rPr>
        <w:t xml:space="preserve">Campus </w:t>
      </w:r>
      <w:r w:rsidR="00C1324D">
        <w:rPr>
          <w:sz w:val="22"/>
          <w:szCs w:val="22"/>
        </w:rPr>
        <w:t xml:space="preserve">&amp; Facilities </w:t>
      </w:r>
      <w:r w:rsidR="008E6950">
        <w:rPr>
          <w:sz w:val="22"/>
          <w:szCs w:val="22"/>
        </w:rPr>
        <w:t xml:space="preserve">and </w:t>
      </w:r>
      <w:r w:rsidR="002268A7">
        <w:rPr>
          <w:sz w:val="22"/>
          <w:szCs w:val="22"/>
        </w:rPr>
        <w:t>ultimately</w:t>
      </w:r>
      <w:r w:rsidR="004F2E88" w:rsidRPr="008E6950">
        <w:rPr>
          <w:sz w:val="22"/>
          <w:szCs w:val="22"/>
        </w:rPr>
        <w:t xml:space="preserve"> </w:t>
      </w:r>
      <w:r w:rsidR="008E6950">
        <w:rPr>
          <w:sz w:val="22"/>
          <w:szCs w:val="22"/>
        </w:rPr>
        <w:t>by</w:t>
      </w:r>
      <w:r w:rsidR="004F2E88" w:rsidRPr="008E6950">
        <w:rPr>
          <w:sz w:val="22"/>
          <w:szCs w:val="22"/>
        </w:rPr>
        <w:t xml:space="preserve"> the President of The University of Montana.  Approval of any “temporary” piece (</w:t>
      </w:r>
      <w:r w:rsidR="00802DAB">
        <w:rPr>
          <w:sz w:val="22"/>
          <w:szCs w:val="22"/>
        </w:rPr>
        <w:t>two weeks</w:t>
      </w:r>
      <w:r w:rsidR="004F2E88" w:rsidRPr="008E6950">
        <w:rPr>
          <w:sz w:val="22"/>
          <w:szCs w:val="22"/>
        </w:rPr>
        <w:t xml:space="preserve"> to three years exhibit) </w:t>
      </w:r>
      <w:r w:rsidR="002268A7">
        <w:rPr>
          <w:sz w:val="22"/>
          <w:szCs w:val="22"/>
        </w:rPr>
        <w:t>will</w:t>
      </w:r>
      <w:r w:rsidR="004F2E88" w:rsidRPr="008E6950">
        <w:rPr>
          <w:sz w:val="22"/>
          <w:szCs w:val="22"/>
        </w:rPr>
        <w:t xml:space="preserve"> be approved by the </w:t>
      </w:r>
      <w:r w:rsidR="00751C39">
        <w:rPr>
          <w:sz w:val="22"/>
          <w:szCs w:val="22"/>
        </w:rPr>
        <w:t>Art Siting Committee</w:t>
      </w:r>
      <w:r w:rsidR="004F2E88" w:rsidRPr="008E6950">
        <w:rPr>
          <w:sz w:val="22"/>
          <w:szCs w:val="22"/>
        </w:rPr>
        <w:t>.</w:t>
      </w:r>
      <w:r w:rsidR="00802DAB">
        <w:rPr>
          <w:sz w:val="22"/>
          <w:szCs w:val="22"/>
        </w:rPr>
        <w:t xml:space="preserve">  Approval of any “temporary” piece </w:t>
      </w:r>
      <w:r w:rsidR="002268A7">
        <w:rPr>
          <w:sz w:val="22"/>
          <w:szCs w:val="22"/>
        </w:rPr>
        <w:t>less than</w:t>
      </w:r>
      <w:r w:rsidR="00802DAB">
        <w:rPr>
          <w:sz w:val="22"/>
          <w:szCs w:val="22"/>
        </w:rPr>
        <w:t xml:space="preserve"> two weeks in duration would require a completed </w:t>
      </w:r>
      <w:r w:rsidR="00802DAB" w:rsidRPr="00802DAB">
        <w:rPr>
          <w:i/>
          <w:sz w:val="22"/>
          <w:szCs w:val="22"/>
        </w:rPr>
        <w:t>Request for Temporary Exterior Art Site</w:t>
      </w:r>
      <w:r w:rsidR="00320F6E">
        <w:rPr>
          <w:i/>
          <w:sz w:val="22"/>
          <w:szCs w:val="22"/>
        </w:rPr>
        <w:t xml:space="preserve"> </w:t>
      </w:r>
      <w:r w:rsidR="00320F6E" w:rsidRPr="00320F6E">
        <w:rPr>
          <w:sz w:val="22"/>
          <w:szCs w:val="22"/>
        </w:rPr>
        <w:t xml:space="preserve">available at </w:t>
      </w:r>
      <w:r w:rsidR="00320F6E">
        <w:rPr>
          <w:sz w:val="22"/>
          <w:szCs w:val="22"/>
        </w:rPr>
        <w:t xml:space="preserve">the Event Planning office in the </w:t>
      </w:r>
      <w:smartTag w:uri="urn:schemas-microsoft-com:office:smarttags" w:element="place">
        <w:smartTag w:uri="urn:schemas-microsoft-com:office:smarttags" w:element="PlaceType">
          <w:r w:rsidR="00320F6E">
            <w:rPr>
              <w:sz w:val="22"/>
              <w:szCs w:val="22"/>
            </w:rPr>
            <w:t>University</w:t>
          </w:r>
        </w:smartTag>
        <w:r w:rsidR="00320F6E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320F6E">
            <w:rPr>
              <w:sz w:val="22"/>
              <w:szCs w:val="22"/>
            </w:rPr>
            <w:t>Center</w:t>
          </w:r>
        </w:smartTag>
      </w:smartTag>
      <w:r w:rsidR="00320F6E" w:rsidRPr="00320F6E">
        <w:rPr>
          <w:sz w:val="22"/>
          <w:szCs w:val="22"/>
        </w:rPr>
        <w:t>.</w:t>
      </w:r>
      <w:r w:rsidR="00802DAB">
        <w:rPr>
          <w:sz w:val="22"/>
          <w:szCs w:val="22"/>
        </w:rPr>
        <w:t xml:space="preserve"> </w:t>
      </w:r>
    </w:p>
    <w:p w:rsidR="00751C39" w:rsidRDefault="00751C39" w:rsidP="00693027">
      <w:pPr>
        <w:rPr>
          <w:sz w:val="22"/>
          <w:szCs w:val="22"/>
        </w:rPr>
      </w:pPr>
    </w:p>
    <w:p w:rsidR="00751C39" w:rsidRPr="00600E79" w:rsidRDefault="004F2E88" w:rsidP="00693027">
      <w:pPr>
        <w:rPr>
          <w:sz w:val="22"/>
          <w:szCs w:val="22"/>
        </w:rPr>
      </w:pPr>
      <w:r w:rsidRPr="008E6950">
        <w:rPr>
          <w:sz w:val="22"/>
          <w:szCs w:val="22"/>
        </w:rPr>
        <w:t>The Art Sit</w:t>
      </w:r>
      <w:r w:rsidR="00751C39">
        <w:rPr>
          <w:sz w:val="22"/>
          <w:szCs w:val="22"/>
        </w:rPr>
        <w:t>ing Sub</w:t>
      </w:r>
      <w:r w:rsidRPr="008E6950">
        <w:rPr>
          <w:sz w:val="22"/>
          <w:szCs w:val="22"/>
        </w:rPr>
        <w:t xml:space="preserve">committee is the appropriate committee to develop various projects as well as support these significant art and artifact pieces to be displayed on campus, </w:t>
      </w:r>
      <w:r w:rsidRPr="00600E79">
        <w:rPr>
          <w:sz w:val="22"/>
          <w:szCs w:val="22"/>
        </w:rPr>
        <w:t>yet these individual projects and selections must also involve the key administrators involved in specific areas of the campus (e.</w:t>
      </w:r>
      <w:r w:rsidR="002268A7" w:rsidRPr="00600E79">
        <w:rPr>
          <w:sz w:val="22"/>
          <w:szCs w:val="22"/>
        </w:rPr>
        <w:t>g.,</w:t>
      </w:r>
      <w:r w:rsidRPr="00600E79">
        <w:rPr>
          <w:sz w:val="22"/>
          <w:szCs w:val="22"/>
        </w:rPr>
        <w:t xml:space="preserve"> should a project be developed to place a sculpture piece near the Journalism Building, the Dean of the School of Journalism would be the appropriate person to sit on the Art Siting </w:t>
      </w:r>
      <w:r w:rsidR="008E6950" w:rsidRPr="00600E79">
        <w:rPr>
          <w:sz w:val="22"/>
          <w:szCs w:val="22"/>
        </w:rPr>
        <w:t>C</w:t>
      </w:r>
      <w:r w:rsidRPr="00600E79">
        <w:rPr>
          <w:sz w:val="22"/>
          <w:szCs w:val="22"/>
        </w:rPr>
        <w:t xml:space="preserve">ommittee for that specific project). </w:t>
      </w:r>
    </w:p>
    <w:p w:rsidR="00751C39" w:rsidRDefault="00751C39" w:rsidP="00693027">
      <w:pPr>
        <w:rPr>
          <w:sz w:val="22"/>
          <w:szCs w:val="22"/>
        </w:rPr>
      </w:pPr>
    </w:p>
    <w:p w:rsidR="004F2E88" w:rsidRPr="008E6950" w:rsidRDefault="004F2E88" w:rsidP="00693027">
      <w:pPr>
        <w:rPr>
          <w:sz w:val="22"/>
          <w:szCs w:val="22"/>
        </w:rPr>
      </w:pPr>
      <w:r w:rsidRPr="008E6950">
        <w:rPr>
          <w:sz w:val="22"/>
          <w:szCs w:val="22"/>
        </w:rPr>
        <w:t>It is also expected that various projects would be originated with a specific site in mind and with sensitivity to and an involvement with the faculty, students and staff members who inhabit facilities near the selected site.</w:t>
      </w:r>
    </w:p>
    <w:p w:rsidR="004F2E88" w:rsidRPr="008E6950" w:rsidRDefault="004F2E88" w:rsidP="00693027">
      <w:pPr>
        <w:rPr>
          <w:sz w:val="22"/>
          <w:szCs w:val="22"/>
        </w:rPr>
      </w:pPr>
    </w:p>
    <w:p w:rsidR="004F2E88" w:rsidRPr="008E6950" w:rsidRDefault="00CA4933" w:rsidP="006930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 Siting </w:t>
      </w:r>
      <w:r w:rsidR="004F2E88" w:rsidRPr="008E6950">
        <w:rPr>
          <w:b/>
          <w:sz w:val="22"/>
          <w:szCs w:val="22"/>
        </w:rPr>
        <w:t>Committee Structure</w:t>
      </w:r>
    </w:p>
    <w:p w:rsidR="004F2E88" w:rsidRPr="008E6950" w:rsidRDefault="004F2E88" w:rsidP="00693027">
      <w:pPr>
        <w:rPr>
          <w:sz w:val="22"/>
          <w:szCs w:val="22"/>
        </w:rPr>
      </w:pPr>
      <w:r w:rsidRPr="008E6950">
        <w:rPr>
          <w:sz w:val="22"/>
          <w:szCs w:val="22"/>
        </w:rPr>
        <w:t>In order to provide expertise in the arts as well as input from various campus components, the following committee structure is proposed:</w:t>
      </w:r>
    </w:p>
    <w:p w:rsidR="00AB2A7C" w:rsidRDefault="00AB2A7C" w:rsidP="00693027">
      <w:pPr>
        <w:ind w:firstLine="720"/>
        <w:rPr>
          <w:sz w:val="22"/>
          <w:szCs w:val="22"/>
        </w:rPr>
      </w:pPr>
    </w:p>
    <w:p w:rsidR="008C4FE8" w:rsidRPr="008E6950" w:rsidRDefault="008C4FE8" w:rsidP="00693027">
      <w:pPr>
        <w:ind w:firstLine="720"/>
        <w:rPr>
          <w:sz w:val="22"/>
          <w:szCs w:val="22"/>
        </w:rPr>
      </w:pPr>
      <w:r w:rsidRPr="008E6950">
        <w:rPr>
          <w:sz w:val="22"/>
          <w:szCs w:val="22"/>
        </w:rPr>
        <w:t>Chairperson</w:t>
      </w:r>
      <w:r w:rsidRPr="008E6950">
        <w:rPr>
          <w:sz w:val="22"/>
          <w:szCs w:val="22"/>
        </w:rPr>
        <w:tab/>
      </w:r>
      <w:r w:rsidR="00A812D9" w:rsidRPr="008E6950">
        <w:rPr>
          <w:sz w:val="22"/>
          <w:szCs w:val="22"/>
        </w:rPr>
        <w:tab/>
      </w:r>
      <w:r w:rsidR="008E6950">
        <w:rPr>
          <w:sz w:val="22"/>
          <w:szCs w:val="22"/>
        </w:rPr>
        <w:tab/>
      </w:r>
      <w:r w:rsidRPr="008E6950">
        <w:rPr>
          <w:sz w:val="22"/>
          <w:szCs w:val="22"/>
        </w:rPr>
        <w:t xml:space="preserve">Director, </w:t>
      </w:r>
      <w:smartTag w:uri="urn:schemas-microsoft-com:office:smarttags" w:element="place">
        <w:smartTag w:uri="urn:schemas-microsoft-com:office:smarttags" w:element="PlaceName">
          <w:r w:rsidRPr="008E6950">
            <w:rPr>
              <w:sz w:val="22"/>
              <w:szCs w:val="22"/>
            </w:rPr>
            <w:t>Montana</w:t>
          </w:r>
        </w:smartTag>
        <w:r w:rsidRPr="008E6950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8E6950">
            <w:rPr>
              <w:sz w:val="22"/>
              <w:szCs w:val="22"/>
            </w:rPr>
            <w:t>Museum</w:t>
          </w:r>
        </w:smartTag>
      </w:smartTag>
      <w:r w:rsidRPr="008E6950">
        <w:rPr>
          <w:sz w:val="22"/>
          <w:szCs w:val="22"/>
        </w:rPr>
        <w:t xml:space="preserve"> of Art &amp; Culture</w:t>
      </w:r>
    </w:p>
    <w:p w:rsidR="008C4FE8" w:rsidRPr="008E6950" w:rsidRDefault="008C4FE8" w:rsidP="00693027">
      <w:pPr>
        <w:ind w:firstLine="720"/>
        <w:rPr>
          <w:sz w:val="22"/>
          <w:szCs w:val="22"/>
        </w:rPr>
      </w:pPr>
      <w:r w:rsidRPr="008E6950">
        <w:rPr>
          <w:sz w:val="22"/>
          <w:szCs w:val="22"/>
        </w:rPr>
        <w:t>Member</w:t>
      </w:r>
      <w:r w:rsidRPr="008E6950">
        <w:rPr>
          <w:sz w:val="22"/>
          <w:szCs w:val="22"/>
        </w:rPr>
        <w:tab/>
      </w:r>
      <w:r w:rsidR="00A812D9" w:rsidRPr="008E6950">
        <w:rPr>
          <w:sz w:val="22"/>
          <w:szCs w:val="22"/>
        </w:rPr>
        <w:tab/>
      </w:r>
      <w:r w:rsidR="008E6950">
        <w:rPr>
          <w:sz w:val="22"/>
          <w:szCs w:val="22"/>
        </w:rPr>
        <w:tab/>
      </w:r>
      <w:r w:rsidRPr="008E6950">
        <w:rPr>
          <w:sz w:val="22"/>
          <w:szCs w:val="22"/>
        </w:rPr>
        <w:t xml:space="preserve">Dean, </w:t>
      </w:r>
      <w:r w:rsidR="00431AB3">
        <w:rPr>
          <w:sz w:val="22"/>
          <w:szCs w:val="22"/>
        </w:rPr>
        <w:t>College of Visual and Performing Arts</w:t>
      </w:r>
    </w:p>
    <w:p w:rsidR="008C4FE8" w:rsidRPr="008E6950" w:rsidRDefault="008C4FE8" w:rsidP="00693027">
      <w:pPr>
        <w:ind w:firstLine="720"/>
        <w:rPr>
          <w:sz w:val="22"/>
          <w:szCs w:val="22"/>
        </w:rPr>
      </w:pPr>
      <w:r w:rsidRPr="008E6950">
        <w:rPr>
          <w:sz w:val="22"/>
          <w:szCs w:val="22"/>
        </w:rPr>
        <w:t>Member</w:t>
      </w:r>
      <w:r w:rsidRPr="008E6950">
        <w:rPr>
          <w:sz w:val="22"/>
          <w:szCs w:val="22"/>
        </w:rPr>
        <w:tab/>
      </w:r>
      <w:r w:rsidR="00A812D9" w:rsidRPr="008E6950">
        <w:rPr>
          <w:sz w:val="22"/>
          <w:szCs w:val="22"/>
        </w:rPr>
        <w:tab/>
      </w:r>
      <w:r w:rsidR="008E6950">
        <w:rPr>
          <w:sz w:val="22"/>
          <w:szCs w:val="22"/>
        </w:rPr>
        <w:tab/>
      </w:r>
      <w:r w:rsidRPr="008E6950">
        <w:rPr>
          <w:sz w:val="22"/>
          <w:szCs w:val="22"/>
        </w:rPr>
        <w:t>Director of Facilities Services</w:t>
      </w:r>
    </w:p>
    <w:p w:rsidR="008E6950" w:rsidRDefault="008E6950" w:rsidP="00693027">
      <w:pPr>
        <w:ind w:firstLine="720"/>
        <w:rPr>
          <w:sz w:val="22"/>
          <w:szCs w:val="22"/>
        </w:rPr>
      </w:pPr>
      <w:r>
        <w:rPr>
          <w:sz w:val="22"/>
          <w:szCs w:val="22"/>
        </w:rPr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Curator, Montana Museum of Art &amp; Culture </w:t>
      </w:r>
    </w:p>
    <w:p w:rsidR="008C4FE8" w:rsidRPr="008E6950" w:rsidRDefault="008C4FE8" w:rsidP="00693027">
      <w:pPr>
        <w:ind w:firstLine="720"/>
        <w:rPr>
          <w:sz w:val="22"/>
          <w:szCs w:val="22"/>
        </w:rPr>
      </w:pPr>
      <w:r w:rsidRPr="008E6950">
        <w:rPr>
          <w:sz w:val="22"/>
          <w:szCs w:val="22"/>
        </w:rPr>
        <w:t>Member</w:t>
      </w:r>
      <w:r w:rsidRPr="008E6950">
        <w:rPr>
          <w:sz w:val="22"/>
          <w:szCs w:val="22"/>
        </w:rPr>
        <w:tab/>
      </w:r>
      <w:r w:rsidR="00A812D9" w:rsidRPr="008E6950">
        <w:rPr>
          <w:sz w:val="22"/>
          <w:szCs w:val="22"/>
        </w:rPr>
        <w:tab/>
      </w:r>
      <w:r w:rsidR="008E6950">
        <w:rPr>
          <w:sz w:val="22"/>
          <w:szCs w:val="22"/>
        </w:rPr>
        <w:tab/>
      </w:r>
      <w:r w:rsidRPr="008E6950">
        <w:rPr>
          <w:sz w:val="22"/>
          <w:szCs w:val="22"/>
        </w:rPr>
        <w:t>One member</w:t>
      </w:r>
      <w:r w:rsidR="00600E79">
        <w:rPr>
          <w:sz w:val="22"/>
          <w:szCs w:val="22"/>
        </w:rPr>
        <w:t>,</w:t>
      </w:r>
      <w:r w:rsidRPr="008E6950">
        <w:rPr>
          <w:sz w:val="22"/>
          <w:szCs w:val="22"/>
        </w:rPr>
        <w:t xml:space="preserve"> </w:t>
      </w:r>
      <w:r w:rsidR="00C1324D">
        <w:rPr>
          <w:sz w:val="22"/>
          <w:szCs w:val="22"/>
        </w:rPr>
        <w:t xml:space="preserve">Committee for </w:t>
      </w:r>
      <w:r w:rsidR="00C1324D" w:rsidRPr="008E6950">
        <w:rPr>
          <w:sz w:val="22"/>
          <w:szCs w:val="22"/>
        </w:rPr>
        <w:t xml:space="preserve">Campus </w:t>
      </w:r>
      <w:r w:rsidR="00C1324D">
        <w:rPr>
          <w:sz w:val="22"/>
          <w:szCs w:val="22"/>
        </w:rPr>
        <w:t>&amp; Facilities</w:t>
      </w:r>
    </w:p>
    <w:p w:rsidR="006C0284" w:rsidRDefault="006C0284" w:rsidP="00693027">
      <w:pPr>
        <w:ind w:firstLine="720"/>
        <w:rPr>
          <w:sz w:val="22"/>
          <w:szCs w:val="22"/>
        </w:rPr>
      </w:pPr>
      <w:r w:rsidRPr="008E6950">
        <w:rPr>
          <w:sz w:val="22"/>
          <w:szCs w:val="22"/>
        </w:rPr>
        <w:t>Member</w:t>
      </w:r>
      <w:r w:rsidRPr="008E6950">
        <w:rPr>
          <w:sz w:val="22"/>
          <w:szCs w:val="22"/>
        </w:rPr>
        <w:tab/>
      </w:r>
      <w:r w:rsidRPr="008E6950">
        <w:rPr>
          <w:sz w:val="22"/>
          <w:szCs w:val="22"/>
        </w:rPr>
        <w:tab/>
      </w:r>
      <w:r w:rsidR="008E6950">
        <w:rPr>
          <w:sz w:val="22"/>
          <w:szCs w:val="22"/>
        </w:rPr>
        <w:tab/>
      </w:r>
      <w:r w:rsidRPr="008E6950">
        <w:rPr>
          <w:sz w:val="22"/>
          <w:szCs w:val="22"/>
        </w:rPr>
        <w:t>One member</w:t>
      </w:r>
      <w:r w:rsidR="00600E79">
        <w:rPr>
          <w:sz w:val="22"/>
          <w:szCs w:val="22"/>
        </w:rPr>
        <w:t>,</w:t>
      </w:r>
      <w:r w:rsidRPr="008E6950">
        <w:rPr>
          <w:sz w:val="22"/>
          <w:szCs w:val="22"/>
        </w:rPr>
        <w:t xml:space="preserve"> Art Department Faculty</w:t>
      </w:r>
    </w:p>
    <w:p w:rsidR="00431AB3" w:rsidRPr="001919E5" w:rsidRDefault="00431AB3" w:rsidP="00693027">
      <w:pPr>
        <w:ind w:firstLine="720"/>
        <w:rPr>
          <w:sz w:val="22"/>
          <w:szCs w:val="22"/>
        </w:rPr>
      </w:pPr>
      <w:r w:rsidRPr="001919E5">
        <w:rPr>
          <w:sz w:val="22"/>
          <w:szCs w:val="22"/>
        </w:rPr>
        <w:t>Member</w:t>
      </w:r>
      <w:r w:rsidRPr="001919E5">
        <w:rPr>
          <w:sz w:val="22"/>
          <w:szCs w:val="22"/>
        </w:rPr>
        <w:tab/>
      </w:r>
      <w:r w:rsidRPr="001919E5">
        <w:rPr>
          <w:sz w:val="22"/>
          <w:szCs w:val="22"/>
        </w:rPr>
        <w:tab/>
      </w:r>
      <w:r w:rsidRPr="001919E5">
        <w:rPr>
          <w:sz w:val="22"/>
          <w:szCs w:val="22"/>
        </w:rPr>
        <w:tab/>
        <w:t>Student, College of Visual and Performing Arts</w:t>
      </w:r>
    </w:p>
    <w:p w:rsidR="00431AB3" w:rsidRPr="001919E5" w:rsidRDefault="00431AB3" w:rsidP="00693027">
      <w:pPr>
        <w:ind w:firstLine="720"/>
        <w:rPr>
          <w:sz w:val="22"/>
          <w:szCs w:val="22"/>
        </w:rPr>
      </w:pPr>
      <w:r w:rsidRPr="001919E5">
        <w:rPr>
          <w:sz w:val="22"/>
          <w:szCs w:val="22"/>
        </w:rPr>
        <w:t>Member</w:t>
      </w:r>
      <w:r w:rsidRPr="001919E5">
        <w:rPr>
          <w:sz w:val="22"/>
          <w:szCs w:val="22"/>
        </w:rPr>
        <w:tab/>
      </w:r>
      <w:r w:rsidRPr="001919E5">
        <w:rPr>
          <w:sz w:val="22"/>
          <w:szCs w:val="22"/>
        </w:rPr>
        <w:tab/>
      </w:r>
      <w:r w:rsidRPr="001919E5">
        <w:rPr>
          <w:sz w:val="22"/>
          <w:szCs w:val="22"/>
        </w:rPr>
        <w:tab/>
        <w:t>Student, ASUM assignee</w:t>
      </w:r>
    </w:p>
    <w:p w:rsidR="008C4FE8" w:rsidRPr="008E6950" w:rsidRDefault="008C4FE8" w:rsidP="00693027">
      <w:pPr>
        <w:ind w:left="3600" w:hanging="2880"/>
        <w:rPr>
          <w:sz w:val="22"/>
          <w:szCs w:val="22"/>
        </w:rPr>
      </w:pPr>
      <w:r w:rsidRPr="008E6950">
        <w:rPr>
          <w:sz w:val="22"/>
          <w:szCs w:val="22"/>
        </w:rPr>
        <w:lastRenderedPageBreak/>
        <w:t>Ad hoc Voting Member</w:t>
      </w:r>
      <w:r w:rsidR="008E6950">
        <w:rPr>
          <w:sz w:val="22"/>
          <w:szCs w:val="22"/>
        </w:rPr>
        <w:tab/>
      </w:r>
      <w:r w:rsidR="00751C39">
        <w:rPr>
          <w:sz w:val="22"/>
          <w:szCs w:val="22"/>
        </w:rPr>
        <w:t>T</w:t>
      </w:r>
      <w:r w:rsidRPr="008E6950">
        <w:rPr>
          <w:sz w:val="22"/>
          <w:szCs w:val="22"/>
        </w:rPr>
        <w:t>he key member (administrator) of any unit on campus present as a voting member when a recommendation or decision is being made concerning the actual selection of an artwork when it directly relates to that administrator’s building, area or grounds.</w:t>
      </w:r>
    </w:p>
    <w:p w:rsidR="001963CB" w:rsidRPr="008E6950" w:rsidRDefault="001963CB" w:rsidP="00693027">
      <w:pPr>
        <w:rPr>
          <w:sz w:val="22"/>
          <w:szCs w:val="22"/>
        </w:rPr>
      </w:pPr>
    </w:p>
    <w:p w:rsidR="001963CB" w:rsidRDefault="001963CB" w:rsidP="00693027">
      <w:pPr>
        <w:rPr>
          <w:b/>
          <w:sz w:val="22"/>
          <w:szCs w:val="22"/>
        </w:rPr>
      </w:pPr>
      <w:r w:rsidRPr="008E6950">
        <w:rPr>
          <w:b/>
          <w:sz w:val="22"/>
          <w:szCs w:val="22"/>
        </w:rPr>
        <w:t>Meetings</w:t>
      </w:r>
    </w:p>
    <w:p w:rsidR="001963CB" w:rsidRPr="00751C3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 xml:space="preserve">The Art Siting Committee will meet on an as-needed basis as convened by the Chairperson. </w:t>
      </w:r>
    </w:p>
    <w:p w:rsidR="008C4FE8" w:rsidRPr="00751C39" w:rsidRDefault="008C4FE8" w:rsidP="00693027"/>
    <w:p w:rsidR="00751C39" w:rsidRPr="00751C39" w:rsidRDefault="00751C39" w:rsidP="00693027">
      <w:pPr>
        <w:pStyle w:val="Heading1"/>
        <w:jc w:val="left"/>
        <w:rPr>
          <w:sz w:val="22"/>
          <w:szCs w:val="22"/>
        </w:rPr>
      </w:pPr>
      <w:r w:rsidRPr="00751C39">
        <w:rPr>
          <w:sz w:val="22"/>
          <w:szCs w:val="22"/>
        </w:rPr>
        <w:t xml:space="preserve">Responsibilities of the </w:t>
      </w:r>
      <w:smartTag w:uri="urn:schemas-microsoft-com:office:smarttags" w:element="place">
        <w:smartTag w:uri="urn:schemas-microsoft-com:office:smarttags" w:element="PlaceName">
          <w:r w:rsidRPr="00751C39">
            <w:rPr>
              <w:sz w:val="22"/>
              <w:szCs w:val="22"/>
            </w:rPr>
            <w:t>Montana</w:t>
          </w:r>
        </w:smartTag>
        <w:r w:rsidRPr="00751C3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751C39">
            <w:rPr>
              <w:sz w:val="22"/>
              <w:szCs w:val="22"/>
            </w:rPr>
            <w:t>Museum</w:t>
          </w:r>
        </w:smartTag>
      </w:smartTag>
      <w:r w:rsidRPr="00751C39">
        <w:rPr>
          <w:sz w:val="22"/>
          <w:szCs w:val="22"/>
        </w:rPr>
        <w:t xml:space="preserve"> of Art </w:t>
      </w:r>
      <w:r w:rsidR="00A44081">
        <w:rPr>
          <w:sz w:val="22"/>
          <w:szCs w:val="22"/>
        </w:rPr>
        <w:t>&amp;</w:t>
      </w:r>
      <w:r w:rsidRPr="00751C39">
        <w:rPr>
          <w:sz w:val="22"/>
          <w:szCs w:val="22"/>
        </w:rPr>
        <w:t xml:space="preserve"> Culture</w:t>
      </w:r>
    </w:p>
    <w:p w:rsidR="00751C39" w:rsidRPr="00751C39" w:rsidRDefault="00CA4933" w:rsidP="00693027">
      <w:pPr>
        <w:rPr>
          <w:sz w:val="22"/>
          <w:szCs w:val="22"/>
        </w:rPr>
      </w:pPr>
      <w:r>
        <w:rPr>
          <w:sz w:val="22"/>
          <w:szCs w:val="22"/>
        </w:rPr>
        <w:t xml:space="preserve">When a capital project’s art selection process is not the responsibility of the Montana Arts Council, </w:t>
      </w:r>
      <w:r w:rsidR="00751C39" w:rsidRPr="00751C39">
        <w:rPr>
          <w:sz w:val="22"/>
          <w:szCs w:val="22"/>
        </w:rPr>
        <w:t xml:space="preserve">The Montana Museum of Art and Culture </w:t>
      </w:r>
      <w:r w:rsidR="00751C39">
        <w:rPr>
          <w:sz w:val="22"/>
          <w:szCs w:val="22"/>
        </w:rPr>
        <w:t>(MMAC) will recommend</w:t>
      </w:r>
      <w:r w:rsidR="00751C39" w:rsidRPr="00751C39">
        <w:rPr>
          <w:sz w:val="22"/>
          <w:szCs w:val="22"/>
        </w:rPr>
        <w:t xml:space="preserve"> artwork for purchase through the Art Siting Program. These recommendati</w:t>
      </w:r>
      <w:r w:rsidR="00751C39">
        <w:rPr>
          <w:sz w:val="22"/>
          <w:szCs w:val="22"/>
        </w:rPr>
        <w:t xml:space="preserve">ons may come from the Museum’s </w:t>
      </w:r>
      <w:r w:rsidR="00751C39" w:rsidRPr="00751C39">
        <w:rPr>
          <w:sz w:val="22"/>
          <w:szCs w:val="22"/>
        </w:rPr>
        <w:t>Slide Registry Program or from members of the Art Siting Committee.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>The Art Siting Committee approves or disapproves the artwork recommended by the Museum.</w:t>
      </w:r>
      <w:r w:rsidR="00693027">
        <w:rPr>
          <w:sz w:val="22"/>
          <w:szCs w:val="22"/>
        </w:rPr>
        <w:t xml:space="preserve"> </w:t>
      </w:r>
      <w:r w:rsidRPr="00751C39">
        <w:rPr>
          <w:sz w:val="22"/>
          <w:szCs w:val="22"/>
        </w:rPr>
        <w:t>Artwork shall not be accepted for consideration by the Art Siting Committee unless the</w:t>
      </w:r>
      <w:r w:rsidR="00693027">
        <w:rPr>
          <w:sz w:val="22"/>
          <w:szCs w:val="22"/>
        </w:rPr>
        <w:t xml:space="preserve"> </w:t>
      </w:r>
      <w:r w:rsidRPr="00751C39">
        <w:rPr>
          <w:sz w:val="22"/>
          <w:szCs w:val="22"/>
        </w:rPr>
        <w:t>following criteria are met:</w:t>
      </w:r>
    </w:p>
    <w:p w:rsidR="00693027" w:rsidRPr="00751C39" w:rsidRDefault="00693027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 xml:space="preserve">The artwork is relevant to and consistent with the purposes and </w:t>
      </w:r>
      <w:r w:rsidR="00CA4933">
        <w:rPr>
          <w:sz w:val="22"/>
          <w:szCs w:val="22"/>
        </w:rPr>
        <w:t xml:space="preserve">activities of The University </w:t>
      </w:r>
      <w:r w:rsidRPr="00751C39">
        <w:rPr>
          <w:sz w:val="22"/>
          <w:szCs w:val="22"/>
        </w:rPr>
        <w:t>Montana</w:t>
      </w:r>
      <w:r w:rsidR="001919E5">
        <w:rPr>
          <w:sz w:val="22"/>
          <w:szCs w:val="22"/>
        </w:rPr>
        <w:t xml:space="preserve"> in the Committee’s </w:t>
      </w:r>
      <w:proofErr w:type="spellStart"/>
      <w:r w:rsidR="001919E5">
        <w:rPr>
          <w:sz w:val="22"/>
          <w:szCs w:val="22"/>
        </w:rPr>
        <w:t>judgement</w:t>
      </w:r>
      <w:proofErr w:type="spellEnd"/>
      <w:r w:rsidR="001919E5">
        <w:rPr>
          <w:sz w:val="22"/>
          <w:szCs w:val="22"/>
        </w:rPr>
        <w:t xml:space="preserve"> and in consultation with the UM President or the President’s designee</w:t>
      </w:r>
      <w:r w:rsidRPr="00751C39">
        <w:rPr>
          <w:sz w:val="22"/>
          <w:szCs w:val="22"/>
        </w:rPr>
        <w:t>;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>The University of Montana can provide an appropriate location for installation and storage (if an artwork is eventually de-installed), protection and preservation of the artwork under conditions that assure its availability for University purposes and comply with professional Museum</w:t>
      </w:r>
      <w:r>
        <w:rPr>
          <w:sz w:val="22"/>
          <w:szCs w:val="22"/>
        </w:rPr>
        <w:t xml:space="preserve"> </w:t>
      </w:r>
      <w:r w:rsidRPr="00751C39">
        <w:rPr>
          <w:sz w:val="22"/>
          <w:szCs w:val="22"/>
        </w:rPr>
        <w:t>industry standards;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>The artwork has a demonstrated authenticity, established provenance, and a clear proof of title;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 xml:space="preserve">The artwork </w:t>
      </w:r>
      <w:r>
        <w:rPr>
          <w:sz w:val="22"/>
          <w:szCs w:val="22"/>
        </w:rPr>
        <w:t>has</w:t>
      </w:r>
      <w:r w:rsidRPr="00751C39">
        <w:rPr>
          <w:sz w:val="22"/>
          <w:szCs w:val="22"/>
        </w:rPr>
        <w:t xml:space="preserve"> proven both legal and ethical integrity; if there is a suspicion that the artwork has been stolen, looted, or otherwise illegally obtained, it will not be accepted;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 xml:space="preserve">The artwork is ready to display or in a condition in which </w:t>
      </w:r>
      <w:r>
        <w:rPr>
          <w:sz w:val="22"/>
          <w:szCs w:val="22"/>
        </w:rPr>
        <w:t>The</w:t>
      </w:r>
      <w:r w:rsidRPr="00751C39">
        <w:rPr>
          <w:sz w:val="22"/>
          <w:szCs w:val="22"/>
        </w:rPr>
        <w:t xml:space="preserve"> University of Montana has the resources to prepare it for display (i.e., framing, matting, pedestals, etc.) or to restore and maintain it</w:t>
      </w:r>
      <w:r w:rsidR="00A44081">
        <w:rPr>
          <w:sz w:val="22"/>
          <w:szCs w:val="22"/>
        </w:rPr>
        <w:t>;</w:t>
      </w:r>
      <w:r w:rsidRPr="00751C39">
        <w:rPr>
          <w:sz w:val="22"/>
          <w:szCs w:val="22"/>
        </w:rPr>
        <w:t xml:space="preserve"> 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751C39">
        <w:rPr>
          <w:sz w:val="22"/>
          <w:szCs w:val="22"/>
        </w:rPr>
        <w:t xml:space="preserve">Only an object of exquisite quality will be purchased, one that reflects the emphases of the </w:t>
      </w:r>
      <w:r>
        <w:rPr>
          <w:sz w:val="22"/>
          <w:szCs w:val="22"/>
        </w:rPr>
        <w:t>P</w:t>
      </w:r>
      <w:r w:rsidRPr="00751C39">
        <w:rPr>
          <w:sz w:val="22"/>
          <w:szCs w:val="22"/>
        </w:rPr>
        <w:t xml:space="preserve">ermanent </w:t>
      </w:r>
      <w:r>
        <w:rPr>
          <w:sz w:val="22"/>
          <w:szCs w:val="22"/>
        </w:rPr>
        <w:t>C</w:t>
      </w:r>
      <w:r w:rsidRPr="00751C39">
        <w:rPr>
          <w:sz w:val="22"/>
          <w:szCs w:val="22"/>
        </w:rPr>
        <w:t xml:space="preserve">ollection of the Montana Museum of Art and Culture. Specifically, the following emphases, as determined in part by a mandate from President </w:t>
      </w:r>
      <w:r w:rsidR="002268A7">
        <w:rPr>
          <w:sz w:val="22"/>
          <w:szCs w:val="22"/>
        </w:rPr>
        <w:t xml:space="preserve">George </w:t>
      </w:r>
      <w:r w:rsidRPr="00751C39">
        <w:rPr>
          <w:sz w:val="22"/>
          <w:szCs w:val="22"/>
        </w:rPr>
        <w:t>Dennison, will be given full consideration: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 xml:space="preserve">Contemporary works in all media that represent </w:t>
      </w:r>
      <w:smartTag w:uri="urn:schemas-microsoft-com:office:smarttags" w:element="State">
        <w:smartTag w:uri="urn:schemas-microsoft-com:office:smarttags" w:element="place">
          <w:r w:rsidRPr="00751C39">
            <w:rPr>
              <w:sz w:val="22"/>
              <w:szCs w:val="22"/>
            </w:rPr>
            <w:t>Montana</w:t>
          </w:r>
        </w:smartTag>
      </w:smartTag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>Contemporary works in all media by Native American artists</w:t>
      </w:r>
      <w:r w:rsidR="00CA4933">
        <w:rPr>
          <w:sz w:val="22"/>
          <w:szCs w:val="22"/>
        </w:rPr>
        <w:t>*</w:t>
      </w:r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 xml:space="preserve">Contemporary works in all media that represent the arts of </w:t>
      </w:r>
      <w:smartTag w:uri="urn:schemas-microsoft-com:office:smarttags" w:element="place">
        <w:r w:rsidRPr="00751C39">
          <w:rPr>
            <w:sz w:val="22"/>
            <w:szCs w:val="22"/>
          </w:rPr>
          <w:t>Asia</w:t>
        </w:r>
      </w:smartTag>
      <w:r w:rsidR="00CA4933">
        <w:rPr>
          <w:sz w:val="22"/>
          <w:szCs w:val="22"/>
        </w:rPr>
        <w:t>*</w:t>
      </w:r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>Contemporary works by nationally and internationally recognized artists</w:t>
      </w:r>
      <w:r w:rsidR="00CA4933">
        <w:rPr>
          <w:sz w:val="22"/>
          <w:szCs w:val="22"/>
        </w:rPr>
        <w:t>*</w:t>
      </w:r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>Contemporary ceramics by nat</w:t>
      </w:r>
      <w:r w:rsidR="00CA4933">
        <w:rPr>
          <w:sz w:val="22"/>
          <w:szCs w:val="22"/>
        </w:rPr>
        <w:t>ional and international artists</w:t>
      </w:r>
    </w:p>
    <w:p w:rsidR="00751C39" w:rsidRPr="00751C39" w:rsidRDefault="00751C39" w:rsidP="00693027">
      <w:pPr>
        <w:numPr>
          <w:ilvl w:val="2"/>
          <w:numId w:val="5"/>
        </w:numPr>
        <w:tabs>
          <w:tab w:val="clear" w:pos="2340"/>
          <w:tab w:val="num" w:pos="1260"/>
        </w:tabs>
        <w:ind w:left="1260"/>
        <w:rPr>
          <w:sz w:val="22"/>
          <w:szCs w:val="22"/>
        </w:rPr>
      </w:pPr>
      <w:r w:rsidRPr="00751C39">
        <w:rPr>
          <w:sz w:val="22"/>
          <w:szCs w:val="22"/>
        </w:rPr>
        <w:t>Contemporary indoor and outdoor sculptures and installations</w:t>
      </w:r>
    </w:p>
    <w:p w:rsidR="00751C39" w:rsidRPr="00751C39" w:rsidRDefault="00751C39" w:rsidP="00693027">
      <w:pPr>
        <w:ind w:left="900"/>
        <w:rPr>
          <w:sz w:val="22"/>
          <w:szCs w:val="22"/>
        </w:rPr>
      </w:pPr>
    </w:p>
    <w:p w:rsidR="00B9717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>*</w:t>
      </w:r>
      <w:r w:rsidR="00B97179">
        <w:rPr>
          <w:sz w:val="22"/>
          <w:szCs w:val="22"/>
        </w:rPr>
        <w:t xml:space="preserve"> It is a priority of the MMAC Collection Committee that these areas of the Permanent Collection </w:t>
      </w:r>
      <w:r w:rsidR="00CA4933">
        <w:rPr>
          <w:sz w:val="22"/>
          <w:szCs w:val="22"/>
        </w:rPr>
        <w:t>be emphasized where possible, encouraging purchases that fulfill these emphases.</w:t>
      </w:r>
    </w:p>
    <w:p w:rsidR="00CA4933" w:rsidRDefault="00CA4933" w:rsidP="00693027">
      <w:pPr>
        <w:rPr>
          <w:sz w:val="22"/>
          <w:szCs w:val="22"/>
        </w:rPr>
      </w:pPr>
    </w:p>
    <w:p w:rsidR="00751C39" w:rsidRPr="00751C3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 xml:space="preserve">Art Siting Program acquisitions are property of </w:t>
      </w:r>
      <w:r>
        <w:rPr>
          <w:sz w:val="22"/>
          <w:szCs w:val="22"/>
        </w:rPr>
        <w:t>T</w:t>
      </w:r>
      <w:r w:rsidRPr="00751C39">
        <w:rPr>
          <w:sz w:val="22"/>
          <w:szCs w:val="22"/>
        </w:rPr>
        <w:t>he University of Montana</w:t>
      </w:r>
      <w:r>
        <w:rPr>
          <w:sz w:val="22"/>
          <w:szCs w:val="22"/>
        </w:rPr>
        <w:t xml:space="preserve"> and the MMAC</w:t>
      </w:r>
      <w:r w:rsidRPr="00751C39">
        <w:rPr>
          <w:sz w:val="22"/>
          <w:szCs w:val="22"/>
        </w:rPr>
        <w:t>; the artworks are not property of the depart</w:t>
      </w:r>
      <w:r w:rsidR="00693027">
        <w:rPr>
          <w:sz w:val="22"/>
          <w:szCs w:val="22"/>
        </w:rPr>
        <w:t>ment where the artwork is sited.</w:t>
      </w:r>
    </w:p>
    <w:p w:rsidR="00751C39" w:rsidRPr="00751C39" w:rsidRDefault="00751C39" w:rsidP="00693027">
      <w:pPr>
        <w:rPr>
          <w:sz w:val="22"/>
          <w:szCs w:val="22"/>
        </w:rPr>
      </w:pPr>
    </w:p>
    <w:p w:rsidR="00751C39" w:rsidRPr="00751C3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lastRenderedPageBreak/>
        <w:t xml:space="preserve">Accurate records of Art Siting Program acquisitions shall be maintained by both the Art Siting Program Committee and the </w:t>
      </w:r>
      <w:r>
        <w:rPr>
          <w:sz w:val="22"/>
          <w:szCs w:val="22"/>
        </w:rPr>
        <w:t>MMAC</w:t>
      </w:r>
      <w:r w:rsidR="00693027">
        <w:rPr>
          <w:sz w:val="22"/>
          <w:szCs w:val="22"/>
        </w:rPr>
        <w:t>.</w:t>
      </w:r>
    </w:p>
    <w:p w:rsidR="00751C39" w:rsidRPr="00751C39" w:rsidRDefault="00751C39" w:rsidP="00693027">
      <w:pPr>
        <w:rPr>
          <w:sz w:val="22"/>
          <w:szCs w:val="22"/>
        </w:rPr>
      </w:pPr>
    </w:p>
    <w:p w:rsidR="002303C5" w:rsidRPr="001919E5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 xml:space="preserve">Art Siting Program artworks will be catalogued by the </w:t>
      </w:r>
      <w:r w:rsidR="00A44081">
        <w:rPr>
          <w:sz w:val="22"/>
          <w:szCs w:val="22"/>
        </w:rPr>
        <w:t>MMAC</w:t>
      </w:r>
      <w:r w:rsidRPr="00751C39">
        <w:rPr>
          <w:sz w:val="22"/>
          <w:szCs w:val="22"/>
        </w:rPr>
        <w:t>. The Museum will establish an “Art Siting Program Collection” database with information on the artist, artwork, location, insurance value, condition</w:t>
      </w:r>
      <w:r w:rsidR="002268A7">
        <w:rPr>
          <w:sz w:val="22"/>
          <w:szCs w:val="22"/>
        </w:rPr>
        <w:t>,</w:t>
      </w:r>
      <w:r w:rsidRPr="00751C39">
        <w:rPr>
          <w:sz w:val="22"/>
          <w:szCs w:val="22"/>
        </w:rPr>
        <w:t xml:space="preserve"> etc. to maintain the collection. </w:t>
      </w:r>
      <w:r w:rsidRPr="001919E5">
        <w:rPr>
          <w:sz w:val="22"/>
          <w:szCs w:val="22"/>
        </w:rPr>
        <w:t>The Museum will charge a one-time admini</w:t>
      </w:r>
      <w:r w:rsidR="00822105" w:rsidRPr="001919E5">
        <w:rPr>
          <w:sz w:val="22"/>
          <w:szCs w:val="22"/>
        </w:rPr>
        <w:t>strative</w:t>
      </w:r>
      <w:r w:rsidR="002303C5" w:rsidRPr="001919E5">
        <w:rPr>
          <w:sz w:val="22"/>
          <w:szCs w:val="22"/>
        </w:rPr>
        <w:t>/</w:t>
      </w:r>
      <w:r w:rsidR="00822105" w:rsidRPr="001919E5">
        <w:rPr>
          <w:sz w:val="22"/>
          <w:szCs w:val="22"/>
        </w:rPr>
        <w:t>processing fee of 1</w:t>
      </w:r>
      <w:r w:rsidR="002303C5" w:rsidRPr="001919E5">
        <w:rPr>
          <w:sz w:val="22"/>
          <w:szCs w:val="22"/>
        </w:rPr>
        <w:t>0</w:t>
      </w:r>
      <w:r w:rsidR="00822105" w:rsidRPr="001919E5">
        <w:rPr>
          <w:sz w:val="22"/>
          <w:szCs w:val="22"/>
        </w:rPr>
        <w:t xml:space="preserve"> percent of the art funding available for buildings seeking art purchases</w:t>
      </w:r>
      <w:r w:rsidR="002303C5" w:rsidRPr="001919E5">
        <w:rPr>
          <w:sz w:val="22"/>
          <w:szCs w:val="22"/>
        </w:rPr>
        <w:t xml:space="preserve"> or commissions in 2009 and 2010.  This Museum administrative fee will increase to 15% of available art funding beginning in 2011</w:t>
      </w:r>
      <w:r w:rsidR="00822105" w:rsidRPr="001919E5">
        <w:rPr>
          <w:sz w:val="22"/>
          <w:szCs w:val="22"/>
        </w:rPr>
        <w:t xml:space="preserve">.  </w:t>
      </w:r>
    </w:p>
    <w:p w:rsidR="002303C5" w:rsidRPr="001919E5" w:rsidRDefault="002303C5" w:rsidP="00693027">
      <w:pPr>
        <w:rPr>
          <w:sz w:val="22"/>
          <w:szCs w:val="22"/>
        </w:rPr>
      </w:pPr>
    </w:p>
    <w:p w:rsidR="00751C39" w:rsidRPr="00751C39" w:rsidRDefault="00751C39" w:rsidP="00693027">
      <w:pPr>
        <w:rPr>
          <w:sz w:val="22"/>
          <w:szCs w:val="22"/>
        </w:rPr>
      </w:pPr>
      <w:r w:rsidRPr="00751C39">
        <w:rPr>
          <w:sz w:val="22"/>
          <w:szCs w:val="22"/>
        </w:rPr>
        <w:t>After a period of 10 years</w:t>
      </w:r>
      <w:r w:rsidR="002268A7">
        <w:rPr>
          <w:sz w:val="22"/>
          <w:szCs w:val="22"/>
        </w:rPr>
        <w:t>,</w:t>
      </w:r>
      <w:r w:rsidRPr="00751C39">
        <w:rPr>
          <w:sz w:val="22"/>
          <w:szCs w:val="22"/>
        </w:rPr>
        <w:t xml:space="preserve"> the Museum’s </w:t>
      </w:r>
      <w:r w:rsidR="005E695C">
        <w:rPr>
          <w:sz w:val="22"/>
          <w:szCs w:val="22"/>
        </w:rPr>
        <w:t xml:space="preserve">Collection </w:t>
      </w:r>
      <w:r w:rsidRPr="00751C39">
        <w:rPr>
          <w:sz w:val="22"/>
          <w:szCs w:val="22"/>
        </w:rPr>
        <w:t xml:space="preserve">Committee may consider the integration of the Art Siting Collection objects into the Museum’s </w:t>
      </w:r>
      <w:r w:rsidR="002268A7">
        <w:rPr>
          <w:sz w:val="22"/>
          <w:szCs w:val="22"/>
        </w:rPr>
        <w:t>P</w:t>
      </w:r>
      <w:r w:rsidRPr="00751C39">
        <w:rPr>
          <w:sz w:val="22"/>
          <w:szCs w:val="22"/>
        </w:rPr>
        <w:t xml:space="preserve">ermanent </w:t>
      </w:r>
      <w:r w:rsidR="002268A7">
        <w:rPr>
          <w:sz w:val="22"/>
          <w:szCs w:val="22"/>
        </w:rPr>
        <w:t>C</w:t>
      </w:r>
      <w:r w:rsidRPr="00751C39">
        <w:rPr>
          <w:sz w:val="22"/>
          <w:szCs w:val="22"/>
        </w:rPr>
        <w:t>ollection</w:t>
      </w:r>
      <w:r w:rsidR="00693027">
        <w:rPr>
          <w:sz w:val="22"/>
          <w:szCs w:val="22"/>
        </w:rPr>
        <w:t>.</w:t>
      </w:r>
    </w:p>
    <w:p w:rsidR="00751C39" w:rsidRPr="00751C39" w:rsidRDefault="00751C39" w:rsidP="00693027">
      <w:pPr>
        <w:rPr>
          <w:sz w:val="22"/>
          <w:szCs w:val="22"/>
        </w:rPr>
      </w:pPr>
    </w:p>
    <w:p w:rsidR="00A812D9" w:rsidRDefault="00751C39" w:rsidP="00693027">
      <w:r w:rsidRPr="00751C39">
        <w:rPr>
          <w:sz w:val="22"/>
          <w:szCs w:val="22"/>
        </w:rPr>
        <w:t>The Museum will organize and implement the rotation of those Art Siting Program artworks that are not permanently sited or incorporated structurally into a specific site. Floor mosaics and wall murals are considered permanently sited and therefore will not be rotated.</w:t>
      </w:r>
      <w:r w:rsidR="008C4FE8">
        <w:t xml:space="preserve"> </w:t>
      </w:r>
    </w:p>
    <w:p w:rsidR="00515646" w:rsidRDefault="00515646" w:rsidP="00693027"/>
    <w:p w:rsidR="00515646" w:rsidRDefault="00515646" w:rsidP="00515646">
      <w:pPr>
        <w:rPr>
          <w:rFonts w:ascii="Arial" w:hAnsi="Arial" w:cs="Arial"/>
          <w:b/>
          <w:sz w:val="20"/>
          <w:szCs w:val="20"/>
        </w:rPr>
      </w:pPr>
    </w:p>
    <w:sectPr w:rsidR="00515646" w:rsidSect="00515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33" w:rsidRDefault="00463133">
      <w:r>
        <w:separator/>
      </w:r>
    </w:p>
  </w:endnote>
  <w:endnote w:type="continuationSeparator" w:id="0">
    <w:p w:rsidR="00463133" w:rsidRDefault="0046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72" w:rsidRDefault="009E55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27" w:rsidRPr="00622C8D" w:rsidRDefault="00693027">
    <w:pPr>
      <w:pStyle w:val="Footer"/>
      <w:rPr>
        <w:sz w:val="18"/>
        <w:szCs w:val="18"/>
      </w:rPr>
    </w:pPr>
    <w:r w:rsidRPr="00622C8D">
      <w:rPr>
        <w:sz w:val="18"/>
        <w:szCs w:val="18"/>
      </w:rPr>
      <w:tab/>
      <w:t xml:space="preserve">Page </w:t>
    </w:r>
    <w:r w:rsidRPr="00622C8D">
      <w:rPr>
        <w:sz w:val="18"/>
        <w:szCs w:val="18"/>
      </w:rPr>
      <w:fldChar w:fldCharType="begin"/>
    </w:r>
    <w:r w:rsidRPr="00622C8D">
      <w:rPr>
        <w:sz w:val="18"/>
        <w:szCs w:val="18"/>
      </w:rPr>
      <w:instrText xml:space="preserve"> PAGE </w:instrText>
    </w:r>
    <w:r w:rsidRPr="00622C8D">
      <w:rPr>
        <w:sz w:val="18"/>
        <w:szCs w:val="18"/>
      </w:rPr>
      <w:fldChar w:fldCharType="separate"/>
    </w:r>
    <w:r w:rsidR="00A525D4">
      <w:rPr>
        <w:noProof/>
        <w:sz w:val="18"/>
        <w:szCs w:val="18"/>
      </w:rPr>
      <w:t>3</w:t>
    </w:r>
    <w:r w:rsidRPr="00622C8D">
      <w:rPr>
        <w:sz w:val="18"/>
        <w:szCs w:val="18"/>
      </w:rPr>
      <w:fldChar w:fldCharType="end"/>
    </w:r>
    <w:r w:rsidRPr="00622C8D">
      <w:rPr>
        <w:sz w:val="18"/>
        <w:szCs w:val="18"/>
      </w:rPr>
      <w:t xml:space="preserve"> of </w:t>
    </w:r>
    <w:r w:rsidRPr="00622C8D">
      <w:rPr>
        <w:sz w:val="18"/>
        <w:szCs w:val="18"/>
      </w:rPr>
      <w:fldChar w:fldCharType="begin"/>
    </w:r>
    <w:r w:rsidRPr="00622C8D">
      <w:rPr>
        <w:sz w:val="18"/>
        <w:szCs w:val="18"/>
      </w:rPr>
      <w:instrText xml:space="preserve"> NUMPAGES </w:instrText>
    </w:r>
    <w:r w:rsidRPr="00622C8D">
      <w:rPr>
        <w:sz w:val="18"/>
        <w:szCs w:val="18"/>
      </w:rPr>
      <w:fldChar w:fldCharType="separate"/>
    </w:r>
    <w:r w:rsidR="00A525D4">
      <w:rPr>
        <w:noProof/>
        <w:sz w:val="18"/>
        <w:szCs w:val="18"/>
      </w:rPr>
      <w:t>3</w:t>
    </w:r>
    <w:r w:rsidRPr="00622C8D">
      <w:rPr>
        <w:sz w:val="18"/>
        <w:szCs w:val="18"/>
      </w:rPr>
      <w:fldChar w:fldCharType="end"/>
    </w:r>
    <w:r w:rsidRPr="00622C8D">
      <w:rPr>
        <w:sz w:val="18"/>
        <w:szCs w:val="18"/>
      </w:rPr>
      <w:tab/>
    </w:r>
    <w:r w:rsidRPr="00622C8D">
      <w:rPr>
        <w:sz w:val="18"/>
        <w:szCs w:val="18"/>
      </w:rPr>
      <w:fldChar w:fldCharType="begin"/>
    </w:r>
    <w:r w:rsidRPr="00622C8D">
      <w:rPr>
        <w:sz w:val="18"/>
        <w:szCs w:val="18"/>
      </w:rPr>
      <w:instrText xml:space="preserve"> DATE \@ "M/d/yyyy" </w:instrText>
    </w:r>
    <w:r w:rsidRPr="00622C8D">
      <w:rPr>
        <w:sz w:val="18"/>
        <w:szCs w:val="18"/>
      </w:rPr>
      <w:fldChar w:fldCharType="separate"/>
    </w:r>
    <w:r w:rsidR="00515646">
      <w:rPr>
        <w:noProof/>
        <w:sz w:val="18"/>
        <w:szCs w:val="18"/>
      </w:rPr>
      <w:t>9/2/2010</w:t>
    </w:r>
    <w:r w:rsidRPr="00622C8D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572" w:rsidRDefault="009E55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33" w:rsidRDefault="00463133">
      <w:r>
        <w:separator/>
      </w:r>
    </w:p>
  </w:footnote>
  <w:footnote w:type="continuationSeparator" w:id="0">
    <w:p w:rsidR="00463133" w:rsidRDefault="00463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27" w:rsidRDefault="006930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27" w:rsidRDefault="0069302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27" w:rsidRDefault="00693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01E1"/>
    <w:multiLevelType w:val="hybridMultilevel"/>
    <w:tmpl w:val="6F6CD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F73EE"/>
    <w:multiLevelType w:val="hybridMultilevel"/>
    <w:tmpl w:val="CAEA0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C5036"/>
    <w:multiLevelType w:val="hybridMultilevel"/>
    <w:tmpl w:val="13DE9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82D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2323D9"/>
    <w:multiLevelType w:val="hybridMultilevel"/>
    <w:tmpl w:val="07D24CE4"/>
    <w:lvl w:ilvl="0" w:tplc="1F58FB8E">
      <w:start w:val="1"/>
      <w:numFmt w:val="decimal"/>
      <w:lvlText w:val="(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4F53E9"/>
    <w:multiLevelType w:val="hybridMultilevel"/>
    <w:tmpl w:val="A2E83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D67"/>
    <w:rsid w:val="00164807"/>
    <w:rsid w:val="001823FB"/>
    <w:rsid w:val="001919E5"/>
    <w:rsid w:val="001963CB"/>
    <w:rsid w:val="001A2F4B"/>
    <w:rsid w:val="001C58A2"/>
    <w:rsid w:val="001F2D67"/>
    <w:rsid w:val="002268A7"/>
    <w:rsid w:val="002303C5"/>
    <w:rsid w:val="00233E23"/>
    <w:rsid w:val="0025008D"/>
    <w:rsid w:val="002D6720"/>
    <w:rsid w:val="002F25D2"/>
    <w:rsid w:val="002F2DE2"/>
    <w:rsid w:val="00320F6E"/>
    <w:rsid w:val="00372064"/>
    <w:rsid w:val="00393078"/>
    <w:rsid w:val="003A6E3E"/>
    <w:rsid w:val="0041391F"/>
    <w:rsid w:val="00431AB3"/>
    <w:rsid w:val="004530AC"/>
    <w:rsid w:val="00463133"/>
    <w:rsid w:val="004746C0"/>
    <w:rsid w:val="004B378B"/>
    <w:rsid w:val="004C5A15"/>
    <w:rsid w:val="004C7782"/>
    <w:rsid w:val="004F2E88"/>
    <w:rsid w:val="00505B83"/>
    <w:rsid w:val="00515646"/>
    <w:rsid w:val="005158BD"/>
    <w:rsid w:val="00532ACA"/>
    <w:rsid w:val="00537EAA"/>
    <w:rsid w:val="005B2A94"/>
    <w:rsid w:val="005D0794"/>
    <w:rsid w:val="005E695C"/>
    <w:rsid w:val="00600E79"/>
    <w:rsid w:val="00612CE4"/>
    <w:rsid w:val="00622C8D"/>
    <w:rsid w:val="00693027"/>
    <w:rsid w:val="00694AEF"/>
    <w:rsid w:val="006B1A2B"/>
    <w:rsid w:val="006B7FC3"/>
    <w:rsid w:val="006C0284"/>
    <w:rsid w:val="00751C39"/>
    <w:rsid w:val="007B0B05"/>
    <w:rsid w:val="007C007B"/>
    <w:rsid w:val="007D6F82"/>
    <w:rsid w:val="007F3B6B"/>
    <w:rsid w:val="00802DAB"/>
    <w:rsid w:val="00822105"/>
    <w:rsid w:val="008242E6"/>
    <w:rsid w:val="008260F1"/>
    <w:rsid w:val="00847FBC"/>
    <w:rsid w:val="008C4FE8"/>
    <w:rsid w:val="008C6921"/>
    <w:rsid w:val="008E6950"/>
    <w:rsid w:val="009C1B76"/>
    <w:rsid w:val="009D5451"/>
    <w:rsid w:val="009E5572"/>
    <w:rsid w:val="00A117C3"/>
    <w:rsid w:val="00A44081"/>
    <w:rsid w:val="00A525D4"/>
    <w:rsid w:val="00A812D9"/>
    <w:rsid w:val="00A86130"/>
    <w:rsid w:val="00AA2292"/>
    <w:rsid w:val="00AB2A7C"/>
    <w:rsid w:val="00AD0271"/>
    <w:rsid w:val="00AE4F33"/>
    <w:rsid w:val="00B4355A"/>
    <w:rsid w:val="00B51A20"/>
    <w:rsid w:val="00B97179"/>
    <w:rsid w:val="00BD3470"/>
    <w:rsid w:val="00BF729E"/>
    <w:rsid w:val="00C00561"/>
    <w:rsid w:val="00C1324D"/>
    <w:rsid w:val="00C468B9"/>
    <w:rsid w:val="00C94885"/>
    <w:rsid w:val="00CA4933"/>
    <w:rsid w:val="00CE3C97"/>
    <w:rsid w:val="00D27DB6"/>
    <w:rsid w:val="00D64915"/>
    <w:rsid w:val="00DC7E1C"/>
    <w:rsid w:val="00DD08D4"/>
    <w:rsid w:val="00E310C3"/>
    <w:rsid w:val="00E73BFC"/>
    <w:rsid w:val="00EC0C0B"/>
    <w:rsid w:val="00FA1813"/>
    <w:rsid w:val="00F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51C3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F2D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22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2C8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73BF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2F2DE2"/>
    <w:rPr>
      <w:b/>
      <w:bCs/>
    </w:rPr>
  </w:style>
  <w:style w:type="paragraph" w:styleId="BalloonText">
    <w:name w:val="Balloon Text"/>
    <w:basedOn w:val="Normal"/>
    <w:link w:val="BalloonTextChar"/>
    <w:rsid w:val="00EC0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68B9"/>
    <w:rPr>
      <w:b/>
      <w:bCs/>
      <w:color w:val="6600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Siting Process- Draft</vt:lpstr>
    </vt:vector>
  </TitlesOfParts>
  <Company>University of Montana</Company>
  <LinksUpToDate>false</LinksUpToDate>
  <CharactersWithSpaces>6822</CharactersWithSpaces>
  <SharedDoc>false</SharedDoc>
  <HLinks>
    <vt:vector size="6" baseType="variant"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http://data.opi.state.mt.us/bills/mca_toc/22_2_4.htm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Siting Process- Draft</dc:title>
  <dc:subject/>
  <dc:creator>kelley.robison</dc:creator>
  <cp:keywords/>
  <dc:description/>
  <cp:lastModifiedBy>BuermanCA</cp:lastModifiedBy>
  <cp:revision>3</cp:revision>
  <cp:lastPrinted>2009-05-04T19:00:00Z</cp:lastPrinted>
  <dcterms:created xsi:type="dcterms:W3CDTF">2010-09-02T20:01:00Z</dcterms:created>
  <dcterms:modified xsi:type="dcterms:W3CDTF">2010-09-02T20:01:00Z</dcterms:modified>
</cp:coreProperties>
</file>